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790" w:rsidRPr="00F025C7" w:rsidRDefault="005A5790" w:rsidP="005A5790">
      <w:pPr>
        <w:pStyle w:val="Heading3"/>
        <w:spacing w:before="0"/>
        <w:rPr>
          <w:rFonts w:cs="2  Baran"/>
          <w:color w:val="auto"/>
          <w:sz w:val="32"/>
          <w:szCs w:val="32"/>
          <w:rtl/>
          <w:lang w:bidi="fa-IR"/>
        </w:rPr>
      </w:pPr>
      <w:bookmarkStart w:id="0" w:name="_Toc301963527"/>
      <w:r w:rsidRPr="00F025C7">
        <w:rPr>
          <w:rFonts w:cs="2  Baran" w:hint="cs"/>
          <w:color w:val="auto"/>
          <w:sz w:val="32"/>
          <w:szCs w:val="32"/>
          <w:rtl/>
          <w:lang w:bidi="fa-IR"/>
        </w:rPr>
        <w:t>پیش‌گفتار</w:t>
      </w:r>
      <w:r>
        <w:rPr>
          <w:rFonts w:cs="2  Baran" w:hint="cs"/>
          <w:color w:val="auto"/>
          <w:sz w:val="32"/>
          <w:szCs w:val="32"/>
          <w:rtl/>
          <w:lang w:bidi="fa-IR"/>
        </w:rPr>
        <w:t xml:space="preserve"> نویسندگان</w:t>
      </w:r>
      <w:bookmarkEnd w:id="0"/>
      <w:r w:rsidRPr="00F025C7">
        <w:rPr>
          <w:rFonts w:cs="2  Baran" w:hint="cs"/>
          <w:color w:val="auto"/>
          <w:sz w:val="32"/>
          <w:szCs w:val="32"/>
          <w:rtl/>
          <w:lang w:bidi="fa-IR"/>
        </w:rPr>
        <w:t xml:space="preserve"> </w:t>
      </w:r>
    </w:p>
    <w:p w:rsidR="005A5790" w:rsidRPr="00666B0A" w:rsidRDefault="005A5790" w:rsidP="005A5790">
      <w:pPr>
        <w:tabs>
          <w:tab w:val="left" w:pos="284"/>
        </w:tabs>
        <w:jc w:val="lowKashida"/>
        <w:rPr>
          <w:rFonts w:cs="2  Baran"/>
          <w:sz w:val="24"/>
          <w:szCs w:val="24"/>
          <w:rtl/>
          <w:lang w:bidi="fa-IR"/>
        </w:rPr>
      </w:pPr>
      <w:r w:rsidRPr="00666B0A">
        <w:rPr>
          <w:rFonts w:cs="2  Baran" w:hint="cs"/>
          <w:sz w:val="24"/>
          <w:szCs w:val="24"/>
          <w:rtl/>
          <w:lang w:bidi="fa-IR"/>
        </w:rPr>
        <w:t>دانشگاهیان همواره علاق</w:t>
      </w:r>
      <w:r>
        <w:rPr>
          <w:rFonts w:cs="2  Baran" w:hint="cs"/>
          <w:sz w:val="24"/>
          <w:szCs w:val="24"/>
          <w:rtl/>
          <w:lang w:bidi="fa-IR"/>
        </w:rPr>
        <w:t>ه‌</w:t>
      </w:r>
      <w:r w:rsidRPr="00666B0A">
        <w:rPr>
          <w:rFonts w:cs="2  Baran" w:hint="cs"/>
          <w:sz w:val="24"/>
          <w:szCs w:val="24"/>
          <w:rtl/>
          <w:lang w:bidi="fa-IR"/>
        </w:rPr>
        <w:t>مند به مطالعه</w:t>
      </w:r>
      <w:r w:rsidRPr="00666B0A">
        <w:rPr>
          <w:rFonts w:cs="2  Baran" w:hint="cs"/>
          <w:sz w:val="24"/>
          <w:szCs w:val="24"/>
          <w:rtl/>
          <w:lang w:bidi="fa-IR"/>
        </w:rPr>
        <w:softHyphen/>
        <w:t>ی فعالیت</w:t>
      </w:r>
      <w:r w:rsidRPr="00666B0A">
        <w:rPr>
          <w:rFonts w:cs="2  Baran" w:hint="cs"/>
          <w:sz w:val="24"/>
          <w:szCs w:val="24"/>
          <w:rtl/>
          <w:lang w:bidi="fa-IR"/>
        </w:rPr>
        <w:softHyphen/>
        <w:t>های مدیران در زمینه</w:t>
      </w:r>
      <w:r w:rsidRPr="00666B0A">
        <w:rPr>
          <w:rFonts w:cs="2  Baran" w:hint="cs"/>
          <w:sz w:val="24"/>
          <w:szCs w:val="24"/>
          <w:rtl/>
          <w:lang w:bidi="fa-IR"/>
        </w:rPr>
        <w:softHyphen/>
        <w:t xml:space="preserve">ی </w:t>
      </w:r>
      <w:r>
        <w:rPr>
          <w:rFonts w:cs="2  Baran" w:hint="cs"/>
          <w:sz w:val="24"/>
          <w:szCs w:val="24"/>
          <w:rtl/>
          <w:lang w:bidi="fa-IR"/>
        </w:rPr>
        <w:t>خلق</w:t>
      </w:r>
      <w:r w:rsidRPr="00666B0A">
        <w:rPr>
          <w:rFonts w:cs="2  Baran" w:hint="cs"/>
          <w:sz w:val="24"/>
          <w:szCs w:val="24"/>
          <w:rtl/>
          <w:lang w:bidi="fa-IR"/>
        </w:rPr>
        <w:t xml:space="preserve"> استراتژی بوده</w:t>
      </w:r>
      <w:r w:rsidRPr="00666B0A">
        <w:rPr>
          <w:rFonts w:cs="2  Baran" w:hint="cs"/>
          <w:sz w:val="24"/>
          <w:szCs w:val="24"/>
          <w:rtl/>
          <w:lang w:bidi="fa-IR"/>
        </w:rPr>
        <w:softHyphen/>
        <w:t>اند. آثار هنری مینزبرگ</w:t>
      </w:r>
      <w:r>
        <w:rPr>
          <w:rFonts w:cs="2  Baran"/>
          <w:sz w:val="24"/>
          <w:szCs w:val="24"/>
          <w:rtl/>
          <w:lang w:bidi="fa-IR"/>
        </w:rPr>
        <w:fldChar w:fldCharType="begin"/>
      </w:r>
      <w:r w:rsidRPr="005A5790">
        <w:rPr>
          <w:rFonts w:cs="2  Baran"/>
          <w:sz w:val="24"/>
          <w:szCs w:val="24"/>
          <w:lang w:bidi="fa-IR"/>
        </w:rPr>
        <w:instrText xml:space="preserve"> XE "</w:instrText>
      </w:r>
      <w:r w:rsidRPr="005C653C">
        <w:rPr>
          <w:rFonts w:cs="2  Baran" w:hint="cs"/>
          <w:sz w:val="24"/>
          <w:szCs w:val="24"/>
          <w:rtl/>
          <w:lang w:bidi="fa-IR"/>
        </w:rPr>
        <w:instrText>مینزبرگ</w:instrText>
      </w:r>
      <w:r w:rsidRPr="005A5790">
        <w:rPr>
          <w:rFonts w:cs="2  Baran"/>
          <w:sz w:val="24"/>
          <w:szCs w:val="24"/>
          <w:lang w:bidi="fa-IR"/>
        </w:rPr>
        <w:instrText xml:space="preserve">" </w:instrText>
      </w:r>
      <w:r>
        <w:rPr>
          <w:rFonts w:cs="2  Baran"/>
          <w:sz w:val="24"/>
          <w:szCs w:val="24"/>
          <w:rtl/>
          <w:lang w:bidi="fa-IR"/>
        </w:rPr>
        <w:fldChar w:fldCharType="end"/>
      </w:r>
      <w:r>
        <w:rPr>
          <w:rFonts w:cs="2  Baran" w:hint="cs"/>
          <w:sz w:val="24"/>
          <w:szCs w:val="24"/>
          <w:rtl/>
          <w:lang w:bidi="fa-IR"/>
        </w:rPr>
        <w:t xml:space="preserve"> در دهه</w:t>
      </w:r>
      <w:r>
        <w:rPr>
          <w:rFonts w:cs="2  Baran" w:hint="cs"/>
          <w:sz w:val="24"/>
          <w:szCs w:val="24"/>
          <w:rtl/>
          <w:lang w:bidi="fa-IR"/>
        </w:rPr>
        <w:softHyphen/>
        <w:t>ی 1970 و موردکاوی</w:t>
      </w:r>
      <w:r>
        <w:rPr>
          <w:rFonts w:cs="2  Baran"/>
          <w:sz w:val="24"/>
          <w:szCs w:val="24"/>
          <w:rtl/>
          <w:lang w:bidi="fa-IR"/>
        </w:rPr>
        <w:fldChar w:fldCharType="begin"/>
      </w:r>
      <w:r w:rsidRPr="005A5790">
        <w:rPr>
          <w:rFonts w:cs="2  Baran"/>
          <w:sz w:val="24"/>
          <w:szCs w:val="24"/>
          <w:lang w:bidi="fa-IR"/>
        </w:rPr>
        <w:instrText xml:space="preserve"> XE "</w:instrText>
      </w:r>
      <w:r w:rsidRPr="0013758C">
        <w:rPr>
          <w:rFonts w:cs="2  Baran" w:hint="cs"/>
          <w:sz w:val="24"/>
          <w:szCs w:val="24"/>
          <w:rtl/>
          <w:lang w:bidi="fa-IR"/>
        </w:rPr>
        <w:instrText>مورد‌کاوی</w:instrText>
      </w:r>
      <w:r w:rsidRPr="005A5790">
        <w:rPr>
          <w:rFonts w:cs="2  Baran"/>
          <w:sz w:val="24"/>
          <w:szCs w:val="24"/>
          <w:lang w:bidi="fa-IR"/>
        </w:rPr>
        <w:instrText xml:space="preserve">" </w:instrText>
      </w:r>
      <w:r>
        <w:rPr>
          <w:rFonts w:cs="2  Baran"/>
          <w:sz w:val="24"/>
          <w:szCs w:val="24"/>
          <w:rtl/>
          <w:lang w:bidi="fa-IR"/>
        </w:rPr>
        <w:fldChar w:fldCharType="end"/>
      </w:r>
      <w:r>
        <w:rPr>
          <w:rFonts w:cs="2  Baran" w:hint="cs"/>
          <w:sz w:val="24"/>
          <w:szCs w:val="24"/>
          <w:rtl/>
          <w:lang w:bidi="fa-IR"/>
        </w:rPr>
        <w:t xml:space="preserve"> اندرو پتی‌</w:t>
      </w:r>
      <w:r w:rsidRPr="00666B0A">
        <w:rPr>
          <w:rFonts w:cs="2  Baran" w:hint="cs"/>
          <w:sz w:val="24"/>
          <w:szCs w:val="24"/>
          <w:rtl/>
          <w:lang w:bidi="fa-IR"/>
        </w:rPr>
        <w:t>گر</w:t>
      </w:r>
      <w:r>
        <w:rPr>
          <w:rFonts w:cs="2  Baran"/>
          <w:sz w:val="24"/>
          <w:szCs w:val="24"/>
          <w:rtl/>
          <w:lang w:bidi="fa-IR"/>
        </w:rPr>
        <w:fldChar w:fldCharType="begin"/>
      </w:r>
      <w:r w:rsidRPr="005A5790">
        <w:rPr>
          <w:rFonts w:cs="2  Baran"/>
          <w:sz w:val="24"/>
          <w:szCs w:val="24"/>
          <w:lang w:bidi="fa-IR"/>
        </w:rPr>
        <w:instrText xml:space="preserve"> XE "</w:instrText>
      </w:r>
      <w:r w:rsidRPr="005C653C">
        <w:rPr>
          <w:rFonts w:cs="2  Baran" w:hint="cs"/>
          <w:sz w:val="24"/>
          <w:szCs w:val="24"/>
          <w:rtl/>
          <w:lang w:bidi="fa-IR"/>
        </w:rPr>
        <w:instrText>پتی‌گرو</w:instrText>
      </w:r>
      <w:r w:rsidRPr="005A5790">
        <w:rPr>
          <w:rFonts w:cs="2  Baran"/>
          <w:sz w:val="24"/>
          <w:szCs w:val="24"/>
          <w:lang w:bidi="fa-IR"/>
        </w:rPr>
        <w:instrText xml:space="preserve">" </w:instrText>
      </w:r>
      <w:r>
        <w:rPr>
          <w:rFonts w:cs="2  Baran"/>
          <w:sz w:val="24"/>
          <w:szCs w:val="24"/>
          <w:rtl/>
          <w:lang w:bidi="fa-IR"/>
        </w:rPr>
        <w:fldChar w:fldCharType="end"/>
      </w:r>
      <w:r w:rsidRPr="00666B0A">
        <w:rPr>
          <w:rFonts w:cs="2  Baran" w:hint="cs"/>
          <w:sz w:val="24"/>
          <w:szCs w:val="24"/>
          <w:rtl/>
          <w:lang w:bidi="fa-IR"/>
        </w:rPr>
        <w:t>و و برخی مطالعات نویسندگان در دهه</w:t>
      </w:r>
      <w:r w:rsidRPr="00666B0A">
        <w:rPr>
          <w:rFonts w:cs="2  Baran" w:hint="cs"/>
          <w:sz w:val="24"/>
          <w:szCs w:val="24"/>
          <w:rtl/>
          <w:lang w:bidi="fa-IR"/>
        </w:rPr>
        <w:softHyphen/>
        <w:t xml:space="preserve">ی 1980 </w:t>
      </w:r>
      <w:r>
        <w:rPr>
          <w:rFonts w:cs="2  Baran" w:hint="cs"/>
          <w:sz w:val="24"/>
          <w:szCs w:val="24"/>
          <w:rtl/>
          <w:lang w:bidi="fa-IR"/>
        </w:rPr>
        <w:t>نشان از</w:t>
      </w:r>
      <w:r w:rsidRPr="00666B0A">
        <w:rPr>
          <w:rFonts w:cs="2  Baran" w:hint="cs"/>
          <w:sz w:val="24"/>
          <w:szCs w:val="24"/>
          <w:rtl/>
          <w:lang w:bidi="fa-IR"/>
        </w:rPr>
        <w:t xml:space="preserve"> این نکته دارند. این علاق</w:t>
      </w:r>
      <w:r>
        <w:rPr>
          <w:rFonts w:cs="2  Baran" w:hint="cs"/>
          <w:sz w:val="24"/>
          <w:szCs w:val="24"/>
          <w:rtl/>
          <w:lang w:bidi="fa-IR"/>
        </w:rPr>
        <w:t>ه‌</w:t>
      </w:r>
      <w:r w:rsidRPr="00666B0A">
        <w:rPr>
          <w:rFonts w:cs="2  Baran" w:hint="cs"/>
          <w:sz w:val="24"/>
          <w:szCs w:val="24"/>
          <w:rtl/>
          <w:lang w:bidi="fa-IR"/>
        </w:rPr>
        <w:t xml:space="preserve">مندی تا به امروز ادامه یافته است. مثلاً </w:t>
      </w:r>
      <w:r>
        <w:rPr>
          <w:rFonts w:cs="2  Baran" w:hint="cs"/>
          <w:sz w:val="24"/>
          <w:szCs w:val="24"/>
          <w:rtl/>
          <w:lang w:bidi="fa-IR"/>
        </w:rPr>
        <w:t>پتی‌گر</w:t>
      </w:r>
      <w:r>
        <w:rPr>
          <w:rFonts w:cs="2  Baran"/>
          <w:sz w:val="24"/>
          <w:szCs w:val="24"/>
          <w:rtl/>
          <w:lang w:bidi="fa-IR"/>
        </w:rPr>
        <w:fldChar w:fldCharType="begin"/>
      </w:r>
      <w:r w:rsidRPr="005A5790">
        <w:rPr>
          <w:rFonts w:cs="2  Baran"/>
          <w:sz w:val="24"/>
          <w:szCs w:val="24"/>
          <w:lang w:bidi="fa-IR"/>
        </w:rPr>
        <w:instrText xml:space="preserve"> XE "</w:instrText>
      </w:r>
      <w:r w:rsidRPr="005C653C">
        <w:rPr>
          <w:rFonts w:cs="2  Baran" w:hint="cs"/>
          <w:sz w:val="24"/>
          <w:szCs w:val="24"/>
          <w:rtl/>
          <w:lang w:bidi="fa-IR"/>
        </w:rPr>
        <w:instrText>پتی‌گرو</w:instrText>
      </w:r>
      <w:r w:rsidRPr="005A5790">
        <w:rPr>
          <w:rFonts w:cs="2  Baran"/>
          <w:sz w:val="24"/>
          <w:szCs w:val="24"/>
          <w:lang w:bidi="fa-IR"/>
        </w:rPr>
        <w:instrText xml:space="preserve">" </w:instrText>
      </w:r>
      <w:r>
        <w:rPr>
          <w:rFonts w:cs="2  Baran"/>
          <w:sz w:val="24"/>
          <w:szCs w:val="24"/>
          <w:rtl/>
          <w:lang w:bidi="fa-IR"/>
        </w:rPr>
        <w:fldChar w:fldCharType="end"/>
      </w:r>
      <w:r>
        <w:rPr>
          <w:rFonts w:cs="2  Baran" w:hint="cs"/>
          <w:sz w:val="24"/>
          <w:szCs w:val="24"/>
          <w:rtl/>
          <w:lang w:bidi="fa-IR"/>
        </w:rPr>
        <w:t>و و گئورگ وان‌کراف</w:t>
      </w:r>
      <w:r w:rsidRPr="00666B0A">
        <w:rPr>
          <w:rFonts w:cs="2  Baran" w:hint="cs"/>
          <w:sz w:val="24"/>
          <w:szCs w:val="24"/>
          <w:rtl/>
          <w:lang w:bidi="fa-IR"/>
        </w:rPr>
        <w:t xml:space="preserve"> در کارگاه</w:t>
      </w:r>
      <w:r w:rsidRPr="00666B0A">
        <w:rPr>
          <w:rFonts w:cs="2  Baran" w:hint="cs"/>
          <w:sz w:val="24"/>
          <w:szCs w:val="24"/>
          <w:rtl/>
          <w:lang w:bidi="fa-IR"/>
        </w:rPr>
        <w:softHyphen/>
        <w:t>هایی که در سال</w:t>
      </w:r>
      <w:r>
        <w:rPr>
          <w:rFonts w:cs="2  Baran" w:hint="cs"/>
          <w:sz w:val="24"/>
          <w:szCs w:val="24"/>
          <w:rtl/>
          <w:lang w:bidi="fa-IR"/>
        </w:rPr>
        <w:t>‌های</w:t>
      </w:r>
      <w:r w:rsidRPr="00666B0A">
        <w:rPr>
          <w:rFonts w:cs="2  Baran" w:hint="cs"/>
          <w:sz w:val="24"/>
          <w:szCs w:val="24"/>
          <w:rtl/>
          <w:lang w:bidi="fa-IR"/>
        </w:rPr>
        <w:t xml:space="preserve"> 1999، 2001 و 2002 در حوزه</w:t>
      </w:r>
      <w:r w:rsidRPr="00666B0A">
        <w:rPr>
          <w:rFonts w:cs="2  Baran" w:hint="cs"/>
          <w:sz w:val="24"/>
          <w:szCs w:val="24"/>
          <w:rtl/>
          <w:lang w:bidi="fa-IR"/>
        </w:rPr>
        <w:softHyphen/>
        <w:t>ی تفکر استراتژیک تشکیل دادند دانشگاهیان بسیاری را جذب نمودند. این کارگاه</w:t>
      </w:r>
      <w:r>
        <w:rPr>
          <w:rFonts w:cs="2  Baran" w:hint="cs"/>
          <w:sz w:val="24"/>
          <w:szCs w:val="24"/>
          <w:rtl/>
          <w:lang w:bidi="fa-IR"/>
        </w:rPr>
        <w:t>‌ها</w:t>
      </w:r>
      <w:r w:rsidRPr="00666B0A">
        <w:rPr>
          <w:rFonts w:cs="2  Baran" w:hint="cs"/>
          <w:sz w:val="24"/>
          <w:szCs w:val="24"/>
          <w:rtl/>
          <w:lang w:bidi="fa-IR"/>
        </w:rPr>
        <w:t xml:space="preserve"> منشاء تحقیقات فراوانی شد</w:t>
      </w:r>
      <w:r>
        <w:rPr>
          <w:rFonts w:cs="2  Baran" w:hint="cs"/>
          <w:sz w:val="24"/>
          <w:szCs w:val="24"/>
          <w:rtl/>
          <w:lang w:bidi="fa-IR"/>
        </w:rPr>
        <w:t>ند</w:t>
      </w:r>
      <w:r w:rsidRPr="00666B0A">
        <w:rPr>
          <w:rFonts w:cs="2  Baran" w:hint="cs"/>
          <w:sz w:val="24"/>
          <w:szCs w:val="24"/>
          <w:rtl/>
          <w:lang w:bidi="fa-IR"/>
        </w:rPr>
        <w:t xml:space="preserve"> که در فصل </w:t>
      </w:r>
      <w:r>
        <w:rPr>
          <w:rFonts w:cs="2  Baran" w:hint="cs"/>
          <w:sz w:val="24"/>
          <w:szCs w:val="24"/>
          <w:rtl/>
          <w:lang w:bidi="fa-IR"/>
        </w:rPr>
        <w:t>1</w:t>
      </w:r>
      <w:r w:rsidRPr="00666B0A">
        <w:rPr>
          <w:rFonts w:cs="2  Baran" w:hint="cs"/>
          <w:sz w:val="24"/>
          <w:szCs w:val="24"/>
          <w:rtl/>
          <w:lang w:bidi="fa-IR"/>
        </w:rPr>
        <w:t xml:space="preserve"> به این جریانات پرداخته می</w:t>
      </w:r>
      <w:r w:rsidRPr="00666B0A">
        <w:rPr>
          <w:rFonts w:cs="2  Baran" w:hint="cs"/>
          <w:sz w:val="24"/>
          <w:szCs w:val="24"/>
          <w:rtl/>
          <w:lang w:bidi="fa-IR"/>
        </w:rPr>
        <w:softHyphen/>
        <w:t xml:space="preserve">شود. </w:t>
      </w:r>
    </w:p>
    <w:p w:rsidR="005A5790" w:rsidRDefault="005A5790" w:rsidP="005A5790">
      <w:pPr>
        <w:tabs>
          <w:tab w:val="left" w:pos="284"/>
        </w:tabs>
        <w:jc w:val="lowKashida"/>
        <w:rPr>
          <w:rFonts w:cs="2  Baran"/>
          <w:sz w:val="24"/>
          <w:szCs w:val="24"/>
          <w:rtl/>
          <w:lang w:bidi="fa-IR"/>
        </w:rPr>
      </w:pPr>
      <w:r w:rsidRPr="00666B0A">
        <w:rPr>
          <w:rFonts w:cs="2  Baran" w:hint="cs"/>
          <w:sz w:val="24"/>
          <w:szCs w:val="24"/>
          <w:rtl/>
          <w:lang w:bidi="fa-IR"/>
        </w:rPr>
        <w:t>یکی از کارگاه</w:t>
      </w:r>
      <w:r w:rsidRPr="00666B0A">
        <w:rPr>
          <w:rFonts w:cs="2  Baran" w:hint="cs"/>
          <w:sz w:val="24"/>
          <w:szCs w:val="24"/>
          <w:rtl/>
          <w:lang w:bidi="fa-IR"/>
        </w:rPr>
        <w:softHyphen/>
        <w:t xml:space="preserve">ها به </w:t>
      </w:r>
      <w:r>
        <w:rPr>
          <w:rFonts w:cs="2  Baran" w:hint="cs"/>
          <w:sz w:val="24"/>
          <w:szCs w:val="24"/>
          <w:rtl/>
          <w:lang w:bidi="fa-IR"/>
        </w:rPr>
        <w:t>آن‌چه استراتژیست‌</w:t>
      </w:r>
      <w:r w:rsidRPr="00666B0A">
        <w:rPr>
          <w:rFonts w:cs="2  Baran" w:hint="cs"/>
          <w:sz w:val="24"/>
          <w:szCs w:val="24"/>
          <w:rtl/>
          <w:lang w:bidi="fa-IR"/>
        </w:rPr>
        <w:t xml:space="preserve">ها در واقعیت </w:t>
      </w:r>
      <w:r>
        <w:rPr>
          <w:rFonts w:cs="2  Baran" w:hint="cs"/>
          <w:sz w:val="24"/>
          <w:szCs w:val="24"/>
          <w:rtl/>
          <w:lang w:bidi="fa-IR"/>
        </w:rPr>
        <w:t>انجام</w:t>
      </w:r>
      <w:r w:rsidRPr="00666B0A">
        <w:rPr>
          <w:rFonts w:cs="2  Baran" w:hint="cs"/>
          <w:sz w:val="24"/>
          <w:szCs w:val="24"/>
          <w:rtl/>
          <w:lang w:bidi="fa-IR"/>
        </w:rPr>
        <w:t xml:space="preserve"> می</w:t>
      </w:r>
      <w:r w:rsidRPr="00666B0A">
        <w:rPr>
          <w:rFonts w:cs="2  Baran" w:hint="cs"/>
          <w:sz w:val="24"/>
          <w:szCs w:val="24"/>
          <w:rtl/>
          <w:lang w:bidi="fa-IR"/>
        </w:rPr>
        <w:softHyphen/>
        <w:t>دهند مربوط می</w:t>
      </w:r>
      <w:r w:rsidRPr="00666B0A">
        <w:rPr>
          <w:rFonts w:cs="2  Baran" w:hint="cs"/>
          <w:sz w:val="24"/>
          <w:szCs w:val="24"/>
          <w:rtl/>
          <w:lang w:bidi="fa-IR"/>
        </w:rPr>
        <w:softHyphen/>
        <w:t xml:space="preserve">شد. آن یکی به بررسی </w:t>
      </w:r>
      <w:r>
        <w:rPr>
          <w:rFonts w:cs="2  Baran" w:hint="cs"/>
          <w:sz w:val="24"/>
          <w:szCs w:val="24"/>
          <w:rtl/>
          <w:lang w:bidi="fa-IR"/>
        </w:rPr>
        <w:t>شکافی که توسط تئوری‌پردازان رویکرد منبع‌محور برجسته شده بود پرداخت. تئوری‌</w:t>
      </w:r>
      <w:r w:rsidRPr="00666B0A">
        <w:rPr>
          <w:rFonts w:cs="2  Baran" w:hint="cs"/>
          <w:sz w:val="24"/>
          <w:szCs w:val="24"/>
          <w:rtl/>
          <w:lang w:bidi="fa-IR"/>
        </w:rPr>
        <w:t>پردازان فوق به دنبال شناخت فعالیت</w:t>
      </w:r>
      <w:r w:rsidRPr="00666B0A">
        <w:rPr>
          <w:rFonts w:cs="2  Baran" w:hint="cs"/>
          <w:sz w:val="24"/>
          <w:szCs w:val="24"/>
          <w:rtl/>
          <w:lang w:bidi="fa-IR"/>
        </w:rPr>
        <w:softHyphen/>
        <w:t>های بنیادی</w:t>
      </w:r>
      <w:r w:rsidRPr="00666B0A">
        <w:rPr>
          <w:rFonts w:cs="2  Baran" w:hint="cs"/>
          <w:sz w:val="24"/>
          <w:szCs w:val="24"/>
          <w:rtl/>
          <w:lang w:bidi="fa-IR"/>
        </w:rPr>
        <w:softHyphen/>
        <w:t>ای بودند که می</w:t>
      </w:r>
      <w:r w:rsidRPr="00666B0A">
        <w:rPr>
          <w:rFonts w:cs="2  Baran" w:hint="cs"/>
          <w:sz w:val="24"/>
          <w:szCs w:val="24"/>
          <w:rtl/>
          <w:lang w:bidi="fa-IR"/>
        </w:rPr>
        <w:softHyphen/>
        <w:t>توانستند توانمن</w:t>
      </w:r>
      <w:r>
        <w:rPr>
          <w:rFonts w:cs="2  Baran" w:hint="cs"/>
          <w:sz w:val="24"/>
          <w:szCs w:val="24"/>
          <w:rtl/>
          <w:lang w:bidi="fa-IR"/>
        </w:rPr>
        <w:t>دی</w:t>
      </w:r>
      <w:r>
        <w:rPr>
          <w:rFonts w:cs="2  Baran" w:hint="cs"/>
          <w:sz w:val="24"/>
          <w:szCs w:val="24"/>
          <w:rtl/>
          <w:lang w:bidi="fa-IR"/>
        </w:rPr>
        <w:softHyphen/>
        <w:t xml:space="preserve">های متمایز و به تبع آن مزیت </w:t>
      </w:r>
      <w:r w:rsidRPr="00666B0A">
        <w:rPr>
          <w:rFonts w:cs="2  Baran" w:hint="cs"/>
          <w:sz w:val="24"/>
          <w:szCs w:val="24"/>
          <w:rtl/>
          <w:lang w:bidi="fa-IR"/>
        </w:rPr>
        <w:t>رقابتی ایجاد نما</w:t>
      </w:r>
      <w:r>
        <w:rPr>
          <w:rFonts w:cs="2  Baran" w:hint="cs"/>
          <w:sz w:val="24"/>
          <w:szCs w:val="24"/>
          <w:rtl/>
          <w:lang w:bidi="fa-IR"/>
        </w:rPr>
        <w:t>یند. سومین کارگاه فرآیندهای مربوط به شکل‌</w:t>
      </w:r>
      <w:r w:rsidRPr="00666B0A">
        <w:rPr>
          <w:rFonts w:cs="2  Baran" w:hint="cs"/>
          <w:sz w:val="24"/>
          <w:szCs w:val="24"/>
          <w:rtl/>
          <w:lang w:bidi="fa-IR"/>
        </w:rPr>
        <w:t>گیری استراتژی را دنبال می</w:t>
      </w:r>
      <w:r w:rsidRPr="00666B0A">
        <w:rPr>
          <w:rFonts w:cs="2  Baran" w:hint="cs"/>
          <w:sz w:val="24"/>
          <w:szCs w:val="24"/>
          <w:rtl/>
          <w:lang w:bidi="fa-IR"/>
        </w:rPr>
        <w:softHyphen/>
        <w:t>کرد. هر سه تای این کارگاه</w:t>
      </w:r>
      <w:r w:rsidRPr="00666B0A">
        <w:rPr>
          <w:rFonts w:cs="2  Baran" w:hint="cs"/>
          <w:sz w:val="24"/>
          <w:szCs w:val="24"/>
          <w:rtl/>
          <w:lang w:bidi="fa-IR"/>
        </w:rPr>
        <w:softHyphen/>
        <w:t>ها بر فعالیت</w:t>
      </w:r>
      <w:r w:rsidRPr="00666B0A">
        <w:rPr>
          <w:rFonts w:cs="2  Baran" w:hint="cs"/>
          <w:sz w:val="24"/>
          <w:szCs w:val="24"/>
          <w:rtl/>
          <w:lang w:bidi="fa-IR"/>
        </w:rPr>
        <w:softHyphen/>
        <w:t>های افراد در سازم</w:t>
      </w:r>
      <w:r>
        <w:rPr>
          <w:rFonts w:cs="2  Baran" w:hint="cs"/>
          <w:sz w:val="24"/>
          <w:szCs w:val="24"/>
          <w:rtl/>
          <w:lang w:bidi="fa-IR"/>
        </w:rPr>
        <w:t>ان‌ها</w:t>
      </w:r>
      <w:r w:rsidRPr="00666B0A">
        <w:rPr>
          <w:rFonts w:cs="2  Baran" w:hint="cs"/>
          <w:sz w:val="24"/>
          <w:szCs w:val="24"/>
          <w:rtl/>
          <w:lang w:bidi="fa-IR"/>
        </w:rPr>
        <w:t xml:space="preserve"> متمرکز بودند و </w:t>
      </w:r>
      <w:r>
        <w:rPr>
          <w:rFonts w:cs="2  Baran" w:hint="cs"/>
          <w:sz w:val="24"/>
          <w:szCs w:val="24"/>
          <w:rtl/>
          <w:lang w:bidi="fa-IR"/>
        </w:rPr>
        <w:t>بانی</w:t>
      </w:r>
      <w:r w:rsidRPr="00666B0A">
        <w:rPr>
          <w:rFonts w:cs="2  Baran" w:hint="cs"/>
          <w:sz w:val="24"/>
          <w:szCs w:val="24"/>
          <w:rtl/>
          <w:lang w:bidi="fa-IR"/>
        </w:rPr>
        <w:t xml:space="preserve"> تحقیقات بسیاری شدند. یکی از کارهایی که صورت گرفت اختصاص شماره</w:t>
      </w:r>
      <w:r w:rsidRPr="00666B0A">
        <w:rPr>
          <w:rFonts w:cs="2  Baran" w:hint="cs"/>
          <w:sz w:val="24"/>
          <w:szCs w:val="24"/>
          <w:rtl/>
          <w:lang w:bidi="fa-IR"/>
        </w:rPr>
        <w:softHyphen/>
        <w:t xml:space="preserve">ای ویژه از </w:t>
      </w:r>
      <w:r w:rsidRPr="005A5790">
        <w:rPr>
          <w:rFonts w:cs="2  Baran" w:hint="cs"/>
          <w:sz w:val="24"/>
          <w:szCs w:val="24"/>
          <w:rtl/>
          <w:lang w:bidi="fa-IR"/>
        </w:rPr>
        <w:t>مجله</w:t>
      </w:r>
      <w:r w:rsidRPr="005A5790">
        <w:rPr>
          <w:rFonts w:cs="2  Baran"/>
          <w:sz w:val="24"/>
          <w:szCs w:val="24"/>
          <w:rtl/>
          <w:lang w:bidi="fa-IR"/>
        </w:rPr>
        <w:softHyphen/>
      </w:r>
      <w:r w:rsidRPr="005A5790">
        <w:rPr>
          <w:rFonts w:cs="2  Baran" w:hint="cs"/>
          <w:sz w:val="24"/>
          <w:szCs w:val="24"/>
          <w:rtl/>
          <w:lang w:bidi="fa-IR"/>
        </w:rPr>
        <w:t>ی مطالعات مدیریت</w:t>
      </w:r>
      <w:r w:rsidRPr="00666B0A">
        <w:rPr>
          <w:rFonts w:cs="2  Baran" w:hint="cs"/>
          <w:sz w:val="24"/>
          <w:szCs w:val="24"/>
          <w:rtl/>
          <w:lang w:bidi="fa-IR"/>
        </w:rPr>
        <w:t xml:space="preserve"> </w:t>
      </w:r>
      <w:r>
        <w:rPr>
          <w:rFonts w:cs="2  Baran" w:hint="cs"/>
          <w:sz w:val="24"/>
          <w:szCs w:val="24"/>
          <w:rtl/>
          <w:lang w:bidi="fa-IR"/>
        </w:rPr>
        <w:t xml:space="preserve">به این حیطه </w:t>
      </w:r>
      <w:r w:rsidRPr="00666B0A">
        <w:rPr>
          <w:rFonts w:cs="2  Baran" w:hint="cs"/>
          <w:sz w:val="24"/>
          <w:szCs w:val="24"/>
          <w:rtl/>
          <w:lang w:bidi="fa-IR"/>
        </w:rPr>
        <w:t>و دعوت افراد به ارائه</w:t>
      </w:r>
      <w:r w:rsidRPr="00666B0A">
        <w:rPr>
          <w:rFonts w:cs="2  Baran" w:hint="cs"/>
          <w:sz w:val="24"/>
          <w:szCs w:val="24"/>
          <w:rtl/>
          <w:lang w:bidi="fa-IR"/>
        </w:rPr>
        <w:softHyphen/>
        <w:t>ی مقالاتی در زمینه</w:t>
      </w:r>
      <w:r w:rsidRPr="00666B0A">
        <w:rPr>
          <w:rFonts w:cs="2  Baran" w:hint="cs"/>
          <w:sz w:val="24"/>
          <w:szCs w:val="24"/>
          <w:rtl/>
          <w:lang w:bidi="fa-IR"/>
        </w:rPr>
        <w:softHyphen/>
        <w:t>ی مذکور بود. به علاوه، در کنفرانسی که در سال 2001 برگزار شد، پنجاه استاد دانشگاه به گفت</w:t>
      </w:r>
      <w:r>
        <w:rPr>
          <w:rFonts w:cs="2  Baran" w:hint="cs"/>
          <w:sz w:val="24"/>
          <w:szCs w:val="24"/>
          <w:rtl/>
          <w:lang w:bidi="fa-IR"/>
        </w:rPr>
        <w:t>‌و‌</w:t>
      </w:r>
      <w:r w:rsidRPr="00666B0A">
        <w:rPr>
          <w:rFonts w:cs="2  Baran" w:hint="cs"/>
          <w:sz w:val="24"/>
          <w:szCs w:val="24"/>
          <w:rtl/>
          <w:lang w:bidi="fa-IR"/>
        </w:rPr>
        <w:t>گو درباره</w:t>
      </w:r>
      <w:r w:rsidRPr="00666B0A">
        <w:rPr>
          <w:rFonts w:cs="2  Baran" w:hint="cs"/>
          <w:sz w:val="24"/>
          <w:szCs w:val="24"/>
          <w:rtl/>
          <w:lang w:bidi="fa-IR"/>
        </w:rPr>
        <w:softHyphen/>
        <w:t>ی مقوله</w:t>
      </w:r>
      <w:r w:rsidRPr="00666B0A">
        <w:rPr>
          <w:rFonts w:cs="2  Baran" w:hint="cs"/>
          <w:sz w:val="24"/>
          <w:szCs w:val="24"/>
          <w:rtl/>
          <w:lang w:bidi="fa-IR"/>
        </w:rPr>
        <w:softHyphen/>
        <w:t>ی فوق و ارائه</w:t>
      </w:r>
      <w:r w:rsidRPr="00666B0A">
        <w:rPr>
          <w:rFonts w:cs="2  Baran" w:hint="cs"/>
          <w:sz w:val="24"/>
          <w:szCs w:val="24"/>
          <w:rtl/>
          <w:lang w:bidi="fa-IR"/>
        </w:rPr>
        <w:softHyphen/>
        <w:t>ی تحقیقات</w:t>
      </w:r>
      <w:r w:rsidRPr="00666B0A">
        <w:rPr>
          <w:rFonts w:cs="2  Baran"/>
          <w:sz w:val="24"/>
          <w:szCs w:val="24"/>
          <w:rtl/>
          <w:lang w:bidi="fa-IR"/>
        </w:rPr>
        <w:softHyphen/>
      </w:r>
      <w:r w:rsidRPr="00666B0A">
        <w:rPr>
          <w:rFonts w:cs="2  Baran" w:hint="cs"/>
          <w:sz w:val="24"/>
          <w:szCs w:val="24"/>
          <w:rtl/>
          <w:lang w:bidi="fa-IR"/>
        </w:rPr>
        <w:t>شان پرداختند. بسیاری از این مقالات از</w:t>
      </w:r>
      <w:r>
        <w:rPr>
          <w:rFonts w:cs="2  Baran" w:hint="cs"/>
          <w:sz w:val="24"/>
          <w:szCs w:val="24"/>
          <w:rtl/>
          <w:lang w:bidi="fa-IR"/>
        </w:rPr>
        <w:t xml:space="preserve"> شماره</w:t>
      </w:r>
      <w:r>
        <w:rPr>
          <w:rFonts w:cs="2  Baran" w:hint="cs"/>
          <w:sz w:val="24"/>
          <w:szCs w:val="24"/>
          <w:rtl/>
          <w:lang w:bidi="fa-IR"/>
        </w:rPr>
        <w:softHyphen/>
        <w:t xml:space="preserve">ی ویژه‌ی </w:t>
      </w:r>
      <w:r w:rsidRPr="005A5790">
        <w:rPr>
          <w:rFonts w:cs="2  Baran" w:hint="cs"/>
          <w:sz w:val="24"/>
          <w:szCs w:val="24"/>
          <w:rtl/>
          <w:lang w:bidi="fa-IR"/>
        </w:rPr>
        <w:t>مجله</w:t>
      </w:r>
      <w:r w:rsidRPr="005A5790">
        <w:rPr>
          <w:rFonts w:cs="2  Baran" w:hint="cs"/>
          <w:sz w:val="24"/>
          <w:szCs w:val="24"/>
          <w:rtl/>
          <w:lang w:bidi="fa-IR"/>
        </w:rPr>
        <w:softHyphen/>
        <w:t>ی مطالعات مدیریت</w:t>
      </w:r>
      <w:r w:rsidRPr="00666B0A">
        <w:rPr>
          <w:rFonts w:cs="2  Baran" w:hint="cs"/>
          <w:sz w:val="24"/>
          <w:szCs w:val="24"/>
          <w:rtl/>
          <w:lang w:bidi="fa-IR"/>
        </w:rPr>
        <w:t xml:space="preserve"> برآمده بودند. پس از این رویدادها موضوع استراتژی به </w:t>
      </w:r>
      <w:r>
        <w:rPr>
          <w:rFonts w:cs="2  Baran" w:hint="cs"/>
          <w:sz w:val="24"/>
          <w:szCs w:val="24"/>
          <w:rtl/>
          <w:lang w:bidi="fa-IR"/>
        </w:rPr>
        <w:t>منزله‌ی</w:t>
      </w:r>
      <w:r w:rsidRPr="00666B0A">
        <w:rPr>
          <w:rFonts w:cs="2  Baran" w:hint="cs"/>
          <w:sz w:val="24"/>
          <w:szCs w:val="24"/>
          <w:rtl/>
          <w:lang w:bidi="fa-IR"/>
        </w:rPr>
        <w:t xml:space="preserve"> عمل جهش کرد.</w:t>
      </w:r>
      <w:r>
        <w:rPr>
          <w:rFonts w:cs="2  Baran" w:hint="cs"/>
          <w:sz w:val="24"/>
          <w:szCs w:val="24"/>
          <w:rtl/>
          <w:lang w:bidi="fa-IR"/>
        </w:rPr>
        <w:t xml:space="preserve"> </w:t>
      </w:r>
    </w:p>
    <w:p w:rsidR="005A5790" w:rsidRPr="00666B0A" w:rsidRDefault="005A5790" w:rsidP="005A5790">
      <w:pPr>
        <w:tabs>
          <w:tab w:val="left" w:pos="284"/>
        </w:tabs>
        <w:jc w:val="lowKashida"/>
        <w:rPr>
          <w:rFonts w:cs="2  Baran"/>
          <w:sz w:val="24"/>
          <w:szCs w:val="24"/>
          <w:rtl/>
          <w:lang w:bidi="fa-IR"/>
        </w:rPr>
      </w:pPr>
      <w:r w:rsidRPr="00666B0A">
        <w:rPr>
          <w:rFonts w:cs="2  Baran" w:hint="cs"/>
          <w:sz w:val="24"/>
          <w:szCs w:val="24"/>
          <w:rtl/>
          <w:lang w:bidi="fa-IR"/>
        </w:rPr>
        <w:t xml:space="preserve">استراتژی به </w:t>
      </w:r>
      <w:r>
        <w:rPr>
          <w:rFonts w:cs="2  Baran" w:hint="cs"/>
          <w:sz w:val="24"/>
          <w:szCs w:val="24"/>
          <w:rtl/>
          <w:lang w:bidi="fa-IR"/>
        </w:rPr>
        <w:t>منزله‌ی</w:t>
      </w:r>
      <w:r w:rsidRPr="00666B0A">
        <w:rPr>
          <w:rFonts w:cs="2  Baran" w:hint="cs"/>
          <w:sz w:val="24"/>
          <w:szCs w:val="24"/>
          <w:rtl/>
          <w:lang w:bidi="fa-IR"/>
        </w:rPr>
        <w:t xml:space="preserve"> عمل جایگاه خود </w:t>
      </w:r>
      <w:r>
        <w:rPr>
          <w:rFonts w:cs="2  Baran" w:hint="cs"/>
          <w:sz w:val="24"/>
          <w:szCs w:val="24"/>
          <w:rtl/>
          <w:lang w:bidi="fa-IR"/>
        </w:rPr>
        <w:t>را به عنوان جنبشی اجتماعی مستقر کرده (مک‌آدام، مک‌</w:t>
      </w:r>
      <w:r w:rsidRPr="00666B0A">
        <w:rPr>
          <w:rFonts w:cs="2  Baran" w:hint="cs"/>
          <w:sz w:val="24"/>
          <w:szCs w:val="24"/>
          <w:rtl/>
          <w:lang w:bidi="fa-IR"/>
        </w:rPr>
        <w:t xml:space="preserve">کارتی و زالد، 1996) و محققان بسیاری را تجهیز و مسیرهای مهمی را روشن نموده است. </w:t>
      </w:r>
      <w:r>
        <w:rPr>
          <w:rFonts w:cs="2  Baran" w:hint="cs"/>
          <w:sz w:val="24"/>
          <w:szCs w:val="24"/>
          <w:rtl/>
          <w:lang w:bidi="fa-IR"/>
        </w:rPr>
        <w:t>درگاه اینترنتی</w:t>
      </w:r>
      <w:r w:rsidRPr="00666B0A">
        <w:rPr>
          <w:rFonts w:cs="2  Baran" w:hint="cs"/>
          <w:sz w:val="24"/>
          <w:szCs w:val="24"/>
          <w:rtl/>
          <w:lang w:bidi="fa-IR"/>
        </w:rPr>
        <w:t xml:space="preserve"> استراتژی به </w:t>
      </w:r>
      <w:r>
        <w:rPr>
          <w:rFonts w:cs="2  Baran" w:hint="cs"/>
          <w:sz w:val="24"/>
          <w:szCs w:val="24"/>
          <w:rtl/>
          <w:lang w:bidi="fa-IR"/>
        </w:rPr>
        <w:t>منزله‌ی</w:t>
      </w:r>
      <w:r w:rsidRPr="00666B0A">
        <w:rPr>
          <w:rFonts w:cs="2  Baran" w:hint="cs"/>
          <w:sz w:val="24"/>
          <w:szCs w:val="24"/>
          <w:rtl/>
          <w:lang w:bidi="fa-IR"/>
        </w:rPr>
        <w:t xml:space="preserve"> عمل</w:t>
      </w:r>
      <w:r w:rsidRPr="005A5790">
        <w:rPr>
          <w:rtl/>
        </w:rPr>
        <w:footnoteReference w:id="2"/>
      </w:r>
      <w:r>
        <w:rPr>
          <w:rFonts w:cs="2  Baran" w:hint="cs"/>
          <w:sz w:val="24"/>
          <w:szCs w:val="24"/>
          <w:rtl/>
          <w:lang w:bidi="fa-IR"/>
        </w:rPr>
        <w:t xml:space="preserve"> </w:t>
      </w:r>
      <w:r w:rsidRPr="00666B0A">
        <w:rPr>
          <w:rFonts w:cs="2  Baran" w:hint="cs"/>
          <w:sz w:val="24"/>
          <w:szCs w:val="24"/>
          <w:rtl/>
          <w:lang w:bidi="fa-IR"/>
        </w:rPr>
        <w:t>هزاران نفر را به خود جذب کرده و این جنبش در مدرسه</w:t>
      </w:r>
      <w:r w:rsidRPr="00666B0A">
        <w:rPr>
          <w:rFonts w:cs="2  Baran" w:hint="cs"/>
          <w:sz w:val="24"/>
          <w:szCs w:val="24"/>
          <w:rtl/>
          <w:lang w:bidi="fa-IR"/>
        </w:rPr>
        <w:softHyphen/>
        <w:t>ی مدیریت انگلستان و جامعه</w:t>
      </w:r>
      <w:r w:rsidRPr="00666B0A">
        <w:rPr>
          <w:rFonts w:cs="2  Baran" w:hint="cs"/>
          <w:sz w:val="24"/>
          <w:szCs w:val="24"/>
          <w:rtl/>
          <w:lang w:bidi="fa-IR"/>
        </w:rPr>
        <w:softHyphen/>
        <w:t>ی مدیریت استراتژی</w:t>
      </w:r>
      <w:r>
        <w:rPr>
          <w:rFonts w:cs="2  Baran"/>
          <w:sz w:val="24"/>
          <w:szCs w:val="24"/>
          <w:rtl/>
          <w:lang w:bidi="fa-IR"/>
        </w:rPr>
        <w:fldChar w:fldCharType="begin"/>
      </w:r>
      <w:r w:rsidRPr="005A5790">
        <w:rPr>
          <w:rFonts w:cs="2  Baran"/>
          <w:sz w:val="24"/>
          <w:szCs w:val="24"/>
          <w:lang w:bidi="fa-IR"/>
        </w:rPr>
        <w:instrText xml:space="preserve"> XE "</w:instrText>
      </w:r>
      <w:r w:rsidRPr="00B773DF">
        <w:rPr>
          <w:rFonts w:cs="2  Baran" w:hint="cs"/>
          <w:sz w:val="24"/>
          <w:szCs w:val="24"/>
          <w:rtl/>
          <w:lang w:bidi="fa-IR"/>
        </w:rPr>
        <w:instrText>جامعه‌ی مدیریت استراتژیک</w:instrText>
      </w:r>
      <w:r w:rsidRPr="005A5790">
        <w:rPr>
          <w:rFonts w:cs="2  Baran"/>
          <w:sz w:val="24"/>
          <w:szCs w:val="24"/>
          <w:lang w:bidi="fa-IR"/>
        </w:rPr>
        <w:instrText xml:space="preserve">" </w:instrText>
      </w:r>
      <w:r>
        <w:rPr>
          <w:rFonts w:cs="2  Baran"/>
          <w:sz w:val="24"/>
          <w:szCs w:val="24"/>
          <w:rtl/>
          <w:lang w:bidi="fa-IR"/>
        </w:rPr>
        <w:fldChar w:fldCharType="end"/>
      </w:r>
      <w:r w:rsidRPr="00666B0A">
        <w:rPr>
          <w:rFonts w:cs="2  Baran" w:hint="cs"/>
          <w:sz w:val="24"/>
          <w:szCs w:val="24"/>
          <w:rtl/>
          <w:lang w:bidi="fa-IR"/>
        </w:rPr>
        <w:t xml:space="preserve">ک نیز ریشه دوانده است. اولین کار جدی در این </w:t>
      </w:r>
      <w:r>
        <w:rPr>
          <w:rFonts w:cs="2  Baran" w:hint="cs"/>
          <w:sz w:val="24"/>
          <w:szCs w:val="24"/>
          <w:rtl/>
          <w:lang w:bidi="fa-IR"/>
        </w:rPr>
        <w:t>زمینه منتشر شده است (جارزابکووسک</w:t>
      </w:r>
      <w:r w:rsidRPr="00666B0A">
        <w:rPr>
          <w:rFonts w:cs="2  Baran" w:hint="cs"/>
          <w:sz w:val="24"/>
          <w:szCs w:val="24"/>
          <w:rtl/>
          <w:lang w:bidi="fa-IR"/>
        </w:rPr>
        <w:t xml:space="preserve">ی، 2005) و در رابطه با موضوعاتی مانند روابط </w:t>
      </w:r>
      <w:r>
        <w:rPr>
          <w:rFonts w:cs="2  Baran" w:hint="cs"/>
          <w:sz w:val="24"/>
          <w:szCs w:val="24"/>
          <w:rtl/>
          <w:lang w:bidi="fa-IR"/>
        </w:rPr>
        <w:t>انسانی (جارزابکووسک</w:t>
      </w:r>
      <w:r w:rsidRPr="00666B0A">
        <w:rPr>
          <w:rFonts w:cs="2  Baran" w:hint="cs"/>
          <w:sz w:val="24"/>
          <w:szCs w:val="24"/>
          <w:rtl/>
          <w:lang w:bidi="fa-IR"/>
        </w:rPr>
        <w:t>ی</w:t>
      </w:r>
      <w:r>
        <w:rPr>
          <w:rFonts w:cs="2  Baran" w:hint="cs"/>
          <w:sz w:val="24"/>
          <w:szCs w:val="24"/>
          <w:rtl/>
          <w:lang w:bidi="fa-IR"/>
        </w:rPr>
        <w:t>، بالوگان</w:t>
      </w:r>
      <w:r w:rsidRPr="00666B0A">
        <w:rPr>
          <w:rFonts w:cs="2  Baran" w:hint="cs"/>
          <w:sz w:val="24"/>
          <w:szCs w:val="24"/>
          <w:rtl/>
          <w:lang w:bidi="fa-IR"/>
        </w:rPr>
        <w:t xml:space="preserve"> و</w:t>
      </w:r>
      <w:r>
        <w:rPr>
          <w:rFonts w:cs="2  Baran" w:hint="cs"/>
          <w:sz w:val="24"/>
          <w:szCs w:val="24"/>
          <w:rtl/>
          <w:lang w:bidi="fa-IR"/>
        </w:rPr>
        <w:t xml:space="preserve"> سیدل، 2007) و طرح‌ریزی بلند‌مدت (کالوئت و ویتینگتون</w:t>
      </w:r>
      <w:r w:rsidRPr="00666B0A">
        <w:rPr>
          <w:rFonts w:cs="2  Baran" w:hint="cs"/>
          <w:sz w:val="24"/>
          <w:szCs w:val="24"/>
          <w:rtl/>
          <w:lang w:bidi="fa-IR"/>
        </w:rPr>
        <w:t>،2007) نیز آثاری در دست انتشار هستند. در ضمن</w:t>
      </w:r>
      <w:r>
        <w:rPr>
          <w:rFonts w:cs="2  Baran" w:hint="cs"/>
          <w:sz w:val="24"/>
          <w:szCs w:val="24"/>
          <w:rtl/>
          <w:lang w:bidi="fa-IR"/>
        </w:rPr>
        <w:t>، تعداد آثاری که بر عمل تمرکز دارند</w:t>
      </w:r>
      <w:r w:rsidRPr="00666B0A">
        <w:rPr>
          <w:rFonts w:cs="2  Baran" w:hint="cs"/>
          <w:sz w:val="24"/>
          <w:szCs w:val="24"/>
          <w:rtl/>
          <w:lang w:bidi="fa-IR"/>
        </w:rPr>
        <w:t xml:space="preserve"> و یا شدیداً به آن </w:t>
      </w:r>
      <w:r>
        <w:rPr>
          <w:rFonts w:cs="2  Baran" w:hint="cs"/>
          <w:sz w:val="24"/>
          <w:szCs w:val="24"/>
          <w:rtl/>
          <w:lang w:bidi="fa-IR"/>
        </w:rPr>
        <w:t>پیوند خورده‌اند</w:t>
      </w:r>
      <w:r w:rsidRPr="00666B0A">
        <w:rPr>
          <w:rFonts w:cs="2  Baran" w:hint="cs"/>
          <w:sz w:val="24"/>
          <w:szCs w:val="24"/>
          <w:rtl/>
          <w:lang w:bidi="fa-IR"/>
        </w:rPr>
        <w:t xml:space="preserve"> در حال افزایش هستند. در این کتاب به برخی از موارد فوق اشاره می</w:t>
      </w:r>
      <w:r w:rsidRPr="00666B0A">
        <w:rPr>
          <w:rFonts w:cs="2  Baran" w:hint="cs"/>
          <w:sz w:val="24"/>
          <w:szCs w:val="24"/>
          <w:rtl/>
          <w:lang w:bidi="fa-IR"/>
        </w:rPr>
        <w:softHyphen/>
        <w:t>شود. بحث</w:t>
      </w:r>
      <w:r w:rsidRPr="00666B0A">
        <w:rPr>
          <w:rFonts w:cs="2  Baran" w:hint="cs"/>
          <w:sz w:val="24"/>
          <w:szCs w:val="24"/>
          <w:rtl/>
          <w:lang w:bidi="fa-IR"/>
        </w:rPr>
        <w:softHyphen/>
        <w:t>های متنوعی نیز در زمینه</w:t>
      </w:r>
      <w:r w:rsidRPr="00666B0A">
        <w:rPr>
          <w:rFonts w:cs="2  Baran" w:hint="cs"/>
          <w:sz w:val="24"/>
          <w:szCs w:val="24"/>
          <w:rtl/>
          <w:lang w:bidi="fa-IR"/>
        </w:rPr>
        <w:softHyphen/>
        <w:t>ی مذکور صورت پذیرفته است. حال زمان آن است که پیشرفت</w:t>
      </w:r>
      <w:r w:rsidRPr="00666B0A">
        <w:rPr>
          <w:rFonts w:cs="2  Baran" w:hint="cs"/>
          <w:sz w:val="24"/>
          <w:szCs w:val="24"/>
          <w:rtl/>
          <w:lang w:bidi="fa-IR"/>
        </w:rPr>
        <w:softHyphen/>
        <w:t>های فوق را م</w:t>
      </w:r>
      <w:r>
        <w:rPr>
          <w:rFonts w:cs="2  Baran" w:hint="cs"/>
          <w:sz w:val="24"/>
          <w:szCs w:val="24"/>
          <w:rtl/>
          <w:lang w:bidi="fa-IR"/>
        </w:rPr>
        <w:t>رور کنیم و</w:t>
      </w:r>
      <w:r w:rsidRPr="00666B0A">
        <w:rPr>
          <w:rFonts w:cs="2  Baran" w:hint="cs"/>
          <w:sz w:val="24"/>
          <w:szCs w:val="24"/>
          <w:rtl/>
          <w:lang w:bidi="fa-IR"/>
        </w:rPr>
        <w:t xml:space="preserve"> چالش</w:t>
      </w:r>
      <w:r w:rsidRPr="00666B0A">
        <w:rPr>
          <w:rFonts w:cs="2  Baran" w:hint="cs"/>
          <w:sz w:val="24"/>
          <w:szCs w:val="24"/>
          <w:rtl/>
          <w:lang w:bidi="fa-IR"/>
        </w:rPr>
        <w:softHyphen/>
        <w:t>ها و فرصت</w:t>
      </w:r>
      <w:r w:rsidRPr="00666B0A">
        <w:rPr>
          <w:rFonts w:cs="2  Baran" w:hint="cs"/>
          <w:sz w:val="24"/>
          <w:szCs w:val="24"/>
          <w:rtl/>
          <w:lang w:bidi="fa-IR"/>
        </w:rPr>
        <w:softHyphen/>
        <w:t>های پیش</w:t>
      </w:r>
      <w:r>
        <w:rPr>
          <w:rFonts w:cs="2  Baran" w:hint="cs"/>
          <w:sz w:val="24"/>
          <w:szCs w:val="24"/>
          <w:rtl/>
          <w:lang w:bidi="fa-IR"/>
        </w:rPr>
        <w:t>ِ</w:t>
      </w:r>
      <w:r w:rsidRPr="00666B0A">
        <w:rPr>
          <w:rFonts w:cs="2  Baran" w:hint="cs"/>
          <w:sz w:val="24"/>
          <w:szCs w:val="24"/>
          <w:rtl/>
          <w:lang w:bidi="fa-IR"/>
        </w:rPr>
        <w:t xml:space="preserve"> رو را شناسایی و منابعی را برای تحقیقات آتی پیشنهاد نماییم.</w:t>
      </w:r>
    </w:p>
    <w:p w:rsidR="005A5790" w:rsidRPr="00666B0A" w:rsidRDefault="005A5790" w:rsidP="005A5790">
      <w:pPr>
        <w:tabs>
          <w:tab w:val="left" w:pos="284"/>
        </w:tabs>
        <w:jc w:val="lowKashida"/>
        <w:rPr>
          <w:rFonts w:cs="2  Baran"/>
          <w:sz w:val="24"/>
          <w:szCs w:val="24"/>
          <w:rtl/>
          <w:lang w:bidi="fa-IR"/>
        </w:rPr>
      </w:pPr>
      <w:r w:rsidRPr="00666B0A">
        <w:rPr>
          <w:rFonts w:cs="2  Baran" w:hint="cs"/>
          <w:sz w:val="24"/>
          <w:szCs w:val="24"/>
          <w:rtl/>
          <w:lang w:bidi="fa-IR"/>
        </w:rPr>
        <w:t xml:space="preserve">به جز نویسندگان برخی افراد </w:t>
      </w:r>
      <w:r>
        <w:rPr>
          <w:rFonts w:cs="2  Baran" w:hint="cs"/>
          <w:sz w:val="24"/>
          <w:szCs w:val="24"/>
          <w:rtl/>
          <w:lang w:bidi="fa-IR"/>
        </w:rPr>
        <w:t xml:space="preserve">دیگر </w:t>
      </w:r>
      <w:r w:rsidRPr="00666B0A">
        <w:rPr>
          <w:rFonts w:cs="2  Baran" w:hint="cs"/>
          <w:sz w:val="24"/>
          <w:szCs w:val="24"/>
          <w:rtl/>
          <w:lang w:bidi="fa-IR"/>
        </w:rPr>
        <w:t>هم در گردآوری این کتاب سهیم بوده</w:t>
      </w:r>
      <w:r w:rsidRPr="00666B0A">
        <w:rPr>
          <w:rFonts w:cs="2  Baran" w:hint="cs"/>
          <w:sz w:val="24"/>
          <w:szCs w:val="24"/>
          <w:rtl/>
          <w:lang w:bidi="fa-IR"/>
        </w:rPr>
        <w:softHyphen/>
        <w:t xml:space="preserve">اند. </w:t>
      </w:r>
      <w:r>
        <w:rPr>
          <w:rFonts w:cs="2  Baran" w:hint="cs"/>
          <w:sz w:val="24"/>
          <w:szCs w:val="24"/>
          <w:rtl/>
          <w:lang w:bidi="fa-IR"/>
        </w:rPr>
        <w:t xml:space="preserve">ما، </w:t>
      </w:r>
      <w:r w:rsidRPr="00666B0A">
        <w:rPr>
          <w:rFonts w:cs="2  Baran" w:hint="cs"/>
          <w:sz w:val="24"/>
          <w:szCs w:val="24"/>
          <w:rtl/>
          <w:lang w:bidi="fa-IR"/>
        </w:rPr>
        <w:t>به ویژه، از اعضای شبکه</w:t>
      </w:r>
      <w:r w:rsidRPr="00666B0A">
        <w:rPr>
          <w:rFonts w:cs="2  Baran" w:hint="cs"/>
          <w:sz w:val="24"/>
          <w:szCs w:val="24"/>
          <w:rtl/>
          <w:lang w:bidi="fa-IR"/>
        </w:rPr>
        <w:softHyphen/>
        <w:t xml:space="preserve">ی استراتژی به </w:t>
      </w:r>
      <w:r>
        <w:rPr>
          <w:rFonts w:cs="2  Baran" w:hint="cs"/>
          <w:sz w:val="24"/>
          <w:szCs w:val="24"/>
          <w:rtl/>
          <w:lang w:bidi="fa-IR"/>
        </w:rPr>
        <w:t>منزله‌ی</w:t>
      </w:r>
      <w:r w:rsidRPr="00666B0A">
        <w:rPr>
          <w:rFonts w:cs="2  Baran" w:hint="cs"/>
          <w:sz w:val="24"/>
          <w:szCs w:val="24"/>
          <w:rtl/>
          <w:lang w:bidi="fa-IR"/>
        </w:rPr>
        <w:t xml:space="preserve"> عمل و به خصوص جولیا بالوگان</w:t>
      </w:r>
      <w:r>
        <w:rPr>
          <w:rFonts w:cs="2  Baran" w:hint="cs"/>
          <w:sz w:val="24"/>
          <w:szCs w:val="24"/>
          <w:rtl/>
          <w:lang w:bidi="fa-IR"/>
        </w:rPr>
        <w:t xml:space="preserve">‌، </w:t>
      </w:r>
      <w:r w:rsidRPr="00666B0A">
        <w:rPr>
          <w:rFonts w:cs="2  Baran" w:hint="cs"/>
          <w:sz w:val="24"/>
          <w:szCs w:val="24"/>
          <w:rtl/>
          <w:lang w:bidi="fa-IR"/>
        </w:rPr>
        <w:t>پائو</w:t>
      </w:r>
      <w:r>
        <w:rPr>
          <w:rFonts w:cs="2  Baran" w:hint="cs"/>
          <w:sz w:val="24"/>
          <w:szCs w:val="24"/>
          <w:rtl/>
          <w:lang w:bidi="fa-IR"/>
        </w:rPr>
        <w:t>لا</w:t>
      </w:r>
      <w:r w:rsidRPr="00666B0A">
        <w:rPr>
          <w:rFonts w:cs="2  Baran" w:hint="cs"/>
          <w:sz w:val="24"/>
          <w:szCs w:val="24"/>
          <w:rtl/>
          <w:lang w:bidi="fa-IR"/>
        </w:rPr>
        <w:t xml:space="preserve"> جارزابک</w:t>
      </w:r>
      <w:r>
        <w:rPr>
          <w:rFonts w:cs="2  Baran" w:hint="cs"/>
          <w:sz w:val="24"/>
          <w:szCs w:val="24"/>
          <w:rtl/>
          <w:lang w:bidi="fa-IR"/>
        </w:rPr>
        <w:t>ووسک</w:t>
      </w:r>
      <w:r w:rsidRPr="00666B0A">
        <w:rPr>
          <w:rFonts w:cs="2  Baran" w:hint="cs"/>
          <w:sz w:val="24"/>
          <w:szCs w:val="24"/>
          <w:rtl/>
          <w:lang w:bidi="fa-IR"/>
        </w:rPr>
        <w:t>ی و دیوید سید</w:t>
      </w:r>
      <w:r>
        <w:rPr>
          <w:rFonts w:cs="2  Baran" w:hint="cs"/>
          <w:sz w:val="24"/>
          <w:szCs w:val="24"/>
          <w:rtl/>
          <w:lang w:bidi="fa-IR"/>
        </w:rPr>
        <w:t>ل</w:t>
      </w:r>
      <w:r w:rsidRPr="00666B0A">
        <w:rPr>
          <w:rFonts w:cs="2  Baran" w:hint="cs"/>
          <w:sz w:val="24"/>
          <w:szCs w:val="24"/>
          <w:rtl/>
          <w:lang w:bidi="fa-IR"/>
        </w:rPr>
        <w:t>، هوگو</w:t>
      </w:r>
      <w:r>
        <w:rPr>
          <w:rFonts w:cs="2  Baran" w:hint="cs"/>
          <w:sz w:val="24"/>
          <w:szCs w:val="24"/>
          <w:rtl/>
          <w:lang w:bidi="fa-IR"/>
        </w:rPr>
        <w:t xml:space="preserve"> </w:t>
      </w:r>
      <w:r w:rsidRPr="00666B0A">
        <w:rPr>
          <w:rFonts w:cs="2  Baran" w:hint="cs"/>
          <w:sz w:val="24"/>
          <w:szCs w:val="24"/>
          <w:rtl/>
          <w:lang w:bidi="fa-IR"/>
        </w:rPr>
        <w:t>گو و لورنا کارلاو و نیز نشر دانشگاه کمبریج بابت همکاری</w:t>
      </w:r>
      <w:r w:rsidRPr="00666B0A">
        <w:rPr>
          <w:rFonts w:cs="2  Baran" w:hint="cs"/>
          <w:sz w:val="24"/>
          <w:szCs w:val="24"/>
          <w:rtl/>
          <w:lang w:bidi="fa-IR"/>
        </w:rPr>
        <w:softHyphen/>
        <w:t>شان صمیمانه سپاسگزاری می</w:t>
      </w:r>
      <w:r w:rsidRPr="00666B0A">
        <w:rPr>
          <w:rFonts w:cs="2  Baran" w:hint="cs"/>
          <w:sz w:val="24"/>
          <w:szCs w:val="24"/>
          <w:rtl/>
          <w:lang w:bidi="fa-IR"/>
        </w:rPr>
        <w:softHyphen/>
        <w:t xml:space="preserve">نماییم. </w:t>
      </w:r>
    </w:p>
    <w:p w:rsidR="00F61144" w:rsidRPr="005A5790" w:rsidRDefault="005A5790" w:rsidP="005A5790">
      <w:pPr>
        <w:tabs>
          <w:tab w:val="left" w:pos="284"/>
        </w:tabs>
        <w:jc w:val="lowKashida"/>
        <w:rPr>
          <w:rFonts w:cs="2  Baran"/>
          <w:sz w:val="24"/>
          <w:szCs w:val="24"/>
          <w:lang w:bidi="fa-IR"/>
        </w:rPr>
      </w:pPr>
      <w:r>
        <w:rPr>
          <w:rFonts w:cs="2  Baran" w:hint="cs"/>
          <w:sz w:val="24"/>
          <w:szCs w:val="24"/>
          <w:rtl/>
          <w:lang w:bidi="fa-IR"/>
        </w:rPr>
        <w:t>جری جانسون، اَ</w:t>
      </w:r>
      <w:r w:rsidRPr="00666B0A">
        <w:rPr>
          <w:rFonts w:cs="2  Baran" w:hint="cs"/>
          <w:sz w:val="24"/>
          <w:szCs w:val="24"/>
          <w:rtl/>
          <w:lang w:bidi="fa-IR"/>
        </w:rPr>
        <w:t>ن لنگلی</w:t>
      </w:r>
      <w:r>
        <w:rPr>
          <w:rFonts w:cs="2  Baran"/>
          <w:sz w:val="24"/>
          <w:szCs w:val="24"/>
          <w:rtl/>
          <w:lang w:bidi="fa-IR"/>
        </w:rPr>
        <w:fldChar w:fldCharType="begin"/>
      </w:r>
      <w:r w:rsidRPr="005A5790">
        <w:rPr>
          <w:rFonts w:cs="2  Baran"/>
          <w:sz w:val="24"/>
          <w:szCs w:val="24"/>
          <w:lang w:bidi="fa-IR"/>
        </w:rPr>
        <w:instrText xml:space="preserve"> XE "</w:instrText>
      </w:r>
      <w:r w:rsidRPr="00775944">
        <w:rPr>
          <w:rFonts w:cs="2  Baran" w:hint="cs"/>
          <w:sz w:val="24"/>
          <w:szCs w:val="24"/>
          <w:rtl/>
          <w:lang w:bidi="fa-IR"/>
        </w:rPr>
        <w:instrText>لنگلی</w:instrText>
      </w:r>
      <w:r w:rsidRPr="005A5790">
        <w:rPr>
          <w:rFonts w:cs="2  Baran"/>
          <w:sz w:val="24"/>
          <w:szCs w:val="24"/>
          <w:lang w:bidi="fa-IR"/>
        </w:rPr>
        <w:instrText xml:space="preserve">" </w:instrText>
      </w:r>
      <w:r>
        <w:rPr>
          <w:rFonts w:cs="2  Baran"/>
          <w:sz w:val="24"/>
          <w:szCs w:val="24"/>
          <w:rtl/>
          <w:lang w:bidi="fa-IR"/>
        </w:rPr>
        <w:fldChar w:fldCharType="end"/>
      </w:r>
      <w:r w:rsidRPr="00666B0A">
        <w:rPr>
          <w:rFonts w:cs="2  Baran" w:hint="cs"/>
          <w:sz w:val="24"/>
          <w:szCs w:val="24"/>
          <w:rtl/>
          <w:lang w:bidi="fa-IR"/>
        </w:rPr>
        <w:t>، لیف ملین و ریچارد ویتینگتون</w:t>
      </w:r>
    </w:p>
    <w:sectPr w:rsidR="00F61144" w:rsidRPr="005A5790" w:rsidSect="00A2190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47E" w:rsidRDefault="0047147E" w:rsidP="005A5790">
      <w:r>
        <w:separator/>
      </w:r>
    </w:p>
  </w:endnote>
  <w:endnote w:type="continuationSeparator" w:id="1">
    <w:p w:rsidR="0047147E" w:rsidRDefault="0047147E" w:rsidP="005A5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47E" w:rsidRDefault="0047147E" w:rsidP="005A5790">
      <w:r>
        <w:separator/>
      </w:r>
    </w:p>
  </w:footnote>
  <w:footnote w:type="continuationSeparator" w:id="1">
    <w:p w:rsidR="0047147E" w:rsidRDefault="0047147E" w:rsidP="005A5790">
      <w:r>
        <w:continuationSeparator/>
      </w:r>
    </w:p>
  </w:footnote>
  <w:footnote w:id="2">
    <w:p w:rsidR="005A5790" w:rsidRPr="008765B6" w:rsidRDefault="005A5790" w:rsidP="005A5790">
      <w:pPr>
        <w:pStyle w:val="FootnoteText"/>
        <w:rPr>
          <w:rFonts w:cstheme="minorBidi"/>
        </w:rPr>
      </w:pPr>
      <w:r>
        <w:rPr>
          <w:rStyle w:val="FootnoteReference"/>
        </w:rPr>
        <w:footnoteRef/>
      </w:r>
      <w:hyperlink r:id="rId1" w:history="1">
        <w:r w:rsidRPr="00575439">
          <w:rPr>
            <w:rStyle w:val="Hyperlink"/>
            <w:rFonts w:cs="Times New Roman"/>
          </w:rPr>
          <w:t>www.strategy-as-practice.org</w:t>
        </w:r>
      </w:hyperlink>
      <w:r>
        <w:t xml:space="preserve"> </w:t>
      </w:r>
      <w:r>
        <w:rPr>
          <w:rtl/>
        </w:rPr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5790"/>
    <w:rsid w:val="00464483"/>
    <w:rsid w:val="0047147E"/>
    <w:rsid w:val="005A5790"/>
    <w:rsid w:val="006B6708"/>
    <w:rsid w:val="00A21904"/>
    <w:rsid w:val="00F61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790"/>
    <w:pPr>
      <w:bidi/>
      <w:spacing w:after="0" w:line="240" w:lineRule="auto"/>
    </w:pPr>
    <w:rPr>
      <w:rFonts w:ascii="Times New Roman" w:eastAsia="Times New Roman" w:hAnsi="Times New Roman" w:cs="B Nazanin"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rsid w:val="005A57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A5790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bidi="ar-SA"/>
    </w:rPr>
  </w:style>
  <w:style w:type="paragraph" w:styleId="FootnoteText">
    <w:name w:val="footnote text"/>
    <w:basedOn w:val="Normal"/>
    <w:link w:val="FootnoteTextChar"/>
    <w:autoRedefine/>
    <w:uiPriority w:val="99"/>
    <w:rsid w:val="005A5790"/>
    <w:pPr>
      <w:bidi w:val="0"/>
      <w:ind w:left="141" w:hanging="142"/>
      <w:contextualSpacing/>
    </w:pPr>
    <w:rPr>
      <w:rFonts w:ascii="Calibri" w:hAnsi="Calibri" w:cs="2  Baran"/>
      <w:sz w:val="16"/>
      <w:szCs w:val="16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A5790"/>
    <w:rPr>
      <w:rFonts w:ascii="Calibri" w:eastAsia="Times New Roman" w:hAnsi="Calibri" w:cs="2  Baran"/>
      <w:sz w:val="16"/>
      <w:szCs w:val="16"/>
    </w:rPr>
  </w:style>
  <w:style w:type="character" w:styleId="FootnoteReference">
    <w:name w:val="footnote reference"/>
    <w:basedOn w:val="DefaultParagraphFont"/>
    <w:uiPriority w:val="99"/>
    <w:rsid w:val="005A5790"/>
    <w:rPr>
      <w:vertAlign w:val="superscript"/>
    </w:rPr>
  </w:style>
  <w:style w:type="character" w:styleId="Hyperlink">
    <w:name w:val="Hyperlink"/>
    <w:basedOn w:val="DefaultParagraphFont"/>
    <w:uiPriority w:val="99"/>
    <w:rsid w:val="005A57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rategy-as-practic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shahram</dc:creator>
  <cp:lastModifiedBy>shahram</cp:lastModifiedBy>
  <cp:revision>1</cp:revision>
  <dcterms:created xsi:type="dcterms:W3CDTF">2012-11-14T09:20:00Z</dcterms:created>
  <dcterms:modified xsi:type="dcterms:W3CDTF">2012-11-14T09:21:00Z</dcterms:modified>
</cp:coreProperties>
</file>